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附件：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444444"/>
          <w:spacing w:val="8"/>
          <w:sz w:val="31"/>
          <w:szCs w:val="31"/>
          <w:shd w:val="clear" w:fill="FFFFFF"/>
        </w:rPr>
        <w:t>《知识产权承诺书》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43"/>
          <w:szCs w:val="43"/>
          <w:shd w:val="clear" w:fill="FFFFFF"/>
        </w:rPr>
        <w:t>知识产权承诺书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一、应征人要遵循中华人民共和国专利法中相关条款。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二、应征人对所提供的雄安创新院LOGO设计方案、资料、图纸、背景文件的真实性负责，并对其承担法律责任。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三、投稿方案必须为未公开发表的原创作品，如涉及抄袭、侵权等行为均由应征人承担责任。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6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承诺人签字（盖章）：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6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年 月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明尚体 落落自补">
    <w:altName w:val="MS UI Gothic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42451"/>
    <w:rsid w:val="14A42451"/>
    <w:rsid w:val="2481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2020-10-11T04:09:00Z</dcterms:created>
  <dc:creator>Admin</dc:creator>
  <cp:lastModifiedBy>李龙</cp:lastModifiedBy>
  <dcterms:modified xsi:type="dcterms:W3CDTF">2020-10-23T03:02:57Z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